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中国国际贸易促进委员会天津市分会（中国国际商会天津商会)会展服务中心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办各类国外来华经济贸易展（博）览会、大型国际会议和各类经济贸易展览、洽谈、研讨会；组织参加各类国际展览会及提供相关服务；为国内外企业利用资金、引进技术、对外贸易等方面提供商务咨询服务；为国外企业和港、澳、台地区企业在津设立办事处提供相关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中国国际贸易促进委员会天津市分会（中国国际商会天津商会）会展服务中心。</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13736822.07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13456003.02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13456003.02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13736822.07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280819.05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13736822.07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13736822.07</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13456003.02</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13456003.02</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13456003.02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13456003.02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13456003.02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13456003.02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13456003.02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13456003.02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中国国际贸易促进委员会天津市分会（中国国际商会天津商会)会展服务中心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13736822.07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13456003.02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13456003.02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573702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中国国际贸易促进委员会天津市分会（中国国际商会天津商会)会展服务中心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13736822.07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13456003.02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13456003.02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中国国际贸易促进委员会天津市分会（中国国际商会天津商会)会展服务中心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280819.05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280819.05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280819.05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573702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中国国际贸易促进委员会天津市分会（中国国际商会天津商会)会展服务中心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280819.05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280819.05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280819.05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13736822.07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13736822.07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13736822.07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中国国际贸易促进委员会天津市分会（中国国际商会天津商会)会展服务中心2025年度财政拨款收入支出决算总表为空表。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中国国际贸易促进委员会天津市分会（中国国际商会天津商会)会展服务中心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中国国际贸易促进委员会天津市分会（中国国际商会天津商会)会展服务中心2025年度一般公共预算财政拨款支出决算表为空表。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中国国际贸易促进委员会天津市分会（中国国际商会天津商会)会展服务中心2025年度一般公共预算财政拨款基本支出决算表为空表。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中国国际贸易促进委员会天津市分会（中国国际商会天津商会)会展服务中心2025年财政拨款“三公”经费支出决算表为空表。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中国国际贸易促进委员会天津市分会（中国国际商会天津商会)会展服务中心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中国国际贸易促进委员会天津市分会（中国国际商会天津商会)会展服务中心2025年项目支出决算表为空表。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13,736,822.07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减少654,186.61元，下降4.55%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外贸企业服务性等收入减少，导致收、支减少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事业单位经营收入13,456,003.02元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一般公共服务支出13,736,822.07元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13,456,003.02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减少935,005.66元，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外贸企业服务性等收入减少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事业单位经营收入13,456,003.02元，占100.00%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13,736,822.07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增加147,033.36元，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我单位本年度商品和服务支出增加，导致本年度总体支出增加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基本支出13,736,822.07元，占100.00%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增加0.00元，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我单位2025年度无财政拨款</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中国国际贸易促进委员会天津市分会（中国国际商会天津商会)会展服务中心2025年度无一般公共预算财政拨款收入、支出和结转结余。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pPr>
      <w:r>
        <w:rPr>
          <w:rFonts w:eastAsia="仿宋_GB2312" w:hint="eastAsia"/>
          <w:sz w:val="30"/>
          <w:szCs w:val="30"/>
          <w:highlight w:val="none"/>
          <w:lang w:val="en-US" w:eastAsia="zh-CN"/>
        </w:rPr>
        <w:t xml:space="preserve">中国国际贸易促进委员会天津市分会（中国国际商会天津商会)会展服务中心2025年度无一般公共预算财政拨款基本支出。</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政府采购支出总额4,950.00元，其中：政府采购货物支出4,950.00元、政府采购工程支出0.00元、政府采购服务支出0.00元。授予中小企业合同金额4,950.00元，占政府采购支出总额的100.00%，其中：授予小微企业合同金额4,950.00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中国国际贸易促进委员会天津市分会（中国国际商会天津商会)会展服务中心2025年度无国有资产占有使用情况。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中国国际贸易促进委员会天津市分会（中国国际商会天津商会)会展服务中心2025年度没有项目支出，无需开展绩效自评。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中国国际贸易促进委员会天津市分会（中国国际商会天津商会)会展服务中心不属于乡、镇、街级单位，不涉及公开2025年度教育、医疗卫生、社会保障和就业、住房保障、涉农补贴等民生支出情况。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59ED046-76B7-44AA-BC91-49F840975631}"/>
    <w:embedBold r:id="rId2" w:subsetted="1" w:fontKey="{75C12B4C-4517-4954-9662-CCE336253BDD}"/>
  </w:font>
  <w:font w:name="Cambria">
    <w:panose1 w:val="02040503050406030204"/>
    <w:charset w:val="00"/>
    <w:family w:val="roman"/>
    <w:pitch w:val="default"/>
    <w:sig w:usb0="E00006FF" w:usb1="420024FF" w:usb2="02000000" w:usb3="00000000" w:csb0="2000019F" w:csb1="00000000"/>
    <w:embedRegular r:id="rId3" w:fontKey="{712EF72D-DE99-4A20-8266-49CD687B2C82}"/>
  </w:font>
  <w:font w:name="Calibri">
    <w:panose1 w:val="020F0502020204030204"/>
    <w:charset w:val="00"/>
    <w:family w:val="swiss"/>
    <w:pitch w:val="default"/>
    <w:sig w:usb0="E4002EFF" w:usb1="C200247B" w:usb2="00000009" w:usb3="00000000" w:csb0="200001FF" w:csb1="00000000"/>
    <w:embedRegular r:id="rId4" w:fontKey="{1F18CAFC-E4DC-46C8-9ABD-6E1D942C9877}"/>
  </w:font>
  <w:font w:name="黑体">
    <w:panose1 w:val="02010609060101010101"/>
    <w:charset w:val="FFFFFF86"/>
    <w:family w:val="auto"/>
    <w:pitch w:val="default"/>
    <w:sig w:usb0="800002BF" w:usb1="38CF7CFA" w:usb2="00000016" w:usb3="00000000" w:csb0="00040001" w:csb1="00000000"/>
    <w:embedRegular r:id="rId5" w:subsetted="1" w:fontKey="{0DFE74CF-FED4-4507-B81B-D84E7815DBE9}"/>
    <w:embedBold r:id="rId6" w:subsetted="1" w:fontKey="{A2AB4131-71E1-4F99-BA5B-EB1F8297E3C8}"/>
  </w:font>
  <w:font w:name="方正小标宋简体">
    <w:altName w:val="黑体"/>
    <w:panose1 w:val="02000000000000000000"/>
    <w:charset w:val="FFFFFF86"/>
    <w:family w:val="auto"/>
    <w:pitch w:val="default"/>
    <w:sig w:usb0="00000001" w:usb1="08000000" w:usb2="00000000" w:usb3="00000000" w:csb0="00040000" w:csb1="00000000"/>
    <w:embedRegular r:id="rId7" w:fontKey="{9A510AE6-593B-4F7E-91D3-941A83DE32A5}"/>
    <w:embedBold r:id="rId8" w:fontKey="{E42B39DC-9A4C-48FE-81BA-5748D8C478A2}"/>
  </w:font>
  <w:font w:name="仿宋">
    <w:panose1 w:val="02010609060101010101"/>
    <w:charset w:val="FFFFFF86"/>
    <w:family w:val="auto"/>
    <w:pitch w:val="default"/>
    <w:sig w:usb0="800002BF" w:usb1="38CF7CFA" w:usb2="00000016" w:usb3="00000000" w:csb0="00040001" w:csb1="00000000"/>
    <w:embedRegular r:id="rId9" w:subsetted="1" w:fontKey="{1FC599BD-09AF-4018-8F18-ECE86FBE4E8B}"/>
  </w:font>
  <w:font w:name="方正仿宋_GB2312">
    <w:altName w:val="仿宋"/>
    <w:panose1 w:val="02000000000000000000"/>
    <w:charset w:val="FFFFFF86"/>
    <w:family w:val="auto"/>
    <w:pitch w:val="default"/>
    <w:sig w:usb0="A00002BF" w:usb1="184F6CFA" w:usb2="00000012" w:usb3="00000000" w:csb0="00040001" w:csb1="00000000"/>
    <w:embedRegular r:id="rId10" w:fontKey="{FB8370E7-2942-4244-A348-AEDE100DE896}"/>
  </w:font>
  <w:font w:name="仿宋_GB2312">
    <w:altName w:val="仿宋"/>
    <w:panose1 w:val="02010609030101010101"/>
    <w:charset w:val="FFFFFF86"/>
    <w:family w:val="auto"/>
    <w:pitch w:val="default"/>
    <w:sig w:usb0="00000001" w:usb1="080E0000" w:usb2="00000000" w:usb3="00000000" w:csb0="00040000" w:csb1="00000000"/>
    <w:embedRegular r:id="rId11" w:fontKey="{20485C8F-A64E-4465-9C5C-F6C7CEE5AB02}"/>
  </w:font>
  <w:font w:name="方正楷体_GB2312">
    <w:altName w:val="宋体"/>
    <w:panose1 w:val="02000000000000000000"/>
    <w:charset w:val="FFFFFF86"/>
    <w:family w:val="auto"/>
    <w:pitch w:val="default"/>
    <w:sig w:usb0="A00002BF" w:usb1="184F6CFA" w:usb2="00000012" w:usb3="00000000" w:csb0="00040001" w:csb1="00000000"/>
    <w:embedRegular r:id="rId12" w:fontKey="{7C65D3FB-9DB9-4BFD-A701-CE1B9D0AF22C}"/>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Bold r:id="rId13" w:subsetted="1" w:fontKey="{A7C12E58-C588-4926-B022-644C1D131BAA}"/>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